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附件11</w:t>
      </w:r>
    </w:p>
    <w:p>
      <w:pPr>
        <w:spacing w:line="48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考研辅导多媒体资源库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b/>
          <w:szCs w:val="21"/>
        </w:rPr>
      </w:pPr>
      <w:r>
        <w:rPr>
          <w:rFonts w:hint="eastAsia"/>
          <w:b/>
          <w:szCs w:val="21"/>
        </w:rPr>
        <w:t>产品参数</w:t>
      </w:r>
    </w:p>
    <w:p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数据库提供</w:t>
      </w:r>
      <w:r>
        <w:t>的所有资源均</w:t>
      </w:r>
      <w:r>
        <w:rPr>
          <w:rFonts w:hint="eastAsia"/>
        </w:rPr>
        <w:t>须经过国家</w:t>
      </w:r>
      <w:r>
        <w:t>相关部门审批，符合社会主义核心价值观，内容</w:t>
      </w:r>
      <w:r>
        <w:rPr>
          <w:rFonts w:hint="eastAsia"/>
        </w:rPr>
        <w:t>安全可靠。</w:t>
      </w:r>
    </w:p>
    <w:p>
      <w:pPr>
        <w:pStyle w:val="2"/>
        <w:numPr>
          <w:ilvl w:val="0"/>
          <w:numId w:val="2"/>
        </w:numPr>
        <w:spacing w:after="0"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据库具有多个专业、多个领域的学习视频，全库内容涵盖研究生入学考试、外语考试、会计考试、公务员考试、司法考试、医学考试、各类从业资格考试等网络课程，同时提供互联网优质的全程互动服务平台，包括考试资讯中心、名师导学中心、全程咨询中心，国际领先呼叫中心，精品答疑中心、学员互动中心、测试模拟中心等多种增值服务</w:t>
      </w:r>
    </w:p>
    <w:p>
      <w:pPr>
        <w:pStyle w:val="2"/>
        <w:numPr>
          <w:ilvl w:val="0"/>
          <w:numId w:val="2"/>
        </w:numPr>
        <w:spacing w:after="0"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数据库应采取独家拍摄方式，其资源为独家所有、其课程体系为独家，数据库在知识产权、系统平台、播放技术等方面存在保护性要求。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3、多媒体课程做到与当年考试形势同步更新的多媒体资源库，没有任何滞后，做到与当年考试形势同步更新。</w:t>
      </w:r>
    </w:p>
    <w:p>
      <w:pPr>
        <w:pStyle w:val="2"/>
        <w:spacing w:after="0" w:line="360" w:lineRule="auto"/>
        <w:ind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4、读者可以免费、无限次重复使用任意精品课程，为读者提供了广阔的学习空间。</w:t>
      </w:r>
      <w:r>
        <w:rPr>
          <w:rFonts w:hint="eastAsia" w:ascii="宋体" w:hAnsi="宋体"/>
          <w:color w:val="000000"/>
          <w:szCs w:val="21"/>
        </w:rPr>
        <w:t>通过</w:t>
      </w:r>
      <w:r>
        <w:rPr>
          <w:rFonts w:ascii="宋体" w:hAnsi="宋体"/>
          <w:color w:val="000000"/>
          <w:szCs w:val="21"/>
        </w:rPr>
        <w:t>名师授课、课件交互、个性化服务</w:t>
      </w:r>
      <w:r>
        <w:rPr>
          <w:rFonts w:hint="eastAsia" w:ascii="宋体" w:hAnsi="宋体"/>
          <w:color w:val="000000"/>
          <w:szCs w:val="21"/>
        </w:rPr>
        <w:t>以及丰富的学习资料、全面及时的学习资讯</w:t>
      </w:r>
      <w:r>
        <w:rPr>
          <w:rFonts w:ascii="宋体" w:hAnsi="宋体"/>
          <w:color w:val="000000"/>
          <w:szCs w:val="21"/>
        </w:rPr>
        <w:t>帮助考生在较短时间内掌握要点，从整体上提升考试通过率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二、技术参数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1、数据库内容应涵盖考研数学课程、考研政治课程、考研英语课程、每年更新的课时数量不低于480课时，重点课程应设有多种班次，包括基础班，强化班，习题班。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2、数据库中的课件形式须为高清屏形式，并采用个性化互动技术，视频、讲义、声音、手写演示同步讲解，保证用户优质的听课体验，提供个性化答疑服务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、数据库应提供课程目录导航树；每门课程提供内容目录，以方便用户快速找到需要课程及相关的知识点。具有讲义文字大小调节功能、打印讲义功能，以方便不同读者观看与使用讲义。课件提供授课教师语速调节功能，以满足不同读者听课的习惯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4、每月通过远程对产品运行状况进行一次全面监测，对系统运行管理状况提供管理建议。用户在使用过程中出现故障，通过电话支持、网络服务等方式协助用户排查。特殊情况下可派技术人员上门协助解决。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 w:asciiTheme="minorEastAsia" w:hAnsiTheme="minorEastAsia"/>
          <w:szCs w:val="21"/>
        </w:rPr>
        <w:t>5、提供数据库的使用统计功能。</w:t>
      </w:r>
    </w:p>
    <w:p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三、服务参数</w:t>
      </w:r>
    </w:p>
    <w:p>
      <w:pPr>
        <w:pStyle w:val="2"/>
        <w:spacing w:after="0"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1、</w:t>
      </w:r>
      <w:r>
        <w:rPr>
          <w:rFonts w:hint="eastAsia" w:asciiTheme="minorEastAsia" w:hAnsiTheme="minorEastAsia"/>
          <w:szCs w:val="21"/>
          <w:lang w:eastAsia="zh-CN"/>
        </w:rPr>
        <w:t>服务期限：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2023.1.1-2023.12.31</w:t>
      </w:r>
    </w:p>
    <w:p>
      <w:pPr>
        <w:pStyle w:val="2"/>
        <w:spacing w:after="0" w:line="36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="宋体" w:hAnsi="宋体" w:eastAsia="宋体"/>
          <w:szCs w:val="21"/>
          <w:lang w:val="en-US" w:eastAsia="zh-CN"/>
        </w:rPr>
        <w:t>2、</w:t>
      </w:r>
      <w:r>
        <w:rPr>
          <w:rFonts w:hint="eastAsia" w:asciiTheme="minorEastAsia" w:hAnsiTheme="minorEastAsia" w:cstheme="minorEastAsia"/>
          <w:szCs w:val="21"/>
        </w:rPr>
        <w:t>客户服务项目将按规定期限完成，出现使用故障时，将在1个工作日内解决。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szCs w:val="21"/>
        </w:rPr>
        <w:t>、培训方案：每年提供</w:t>
      </w:r>
      <w:r>
        <w:rPr>
          <w:rFonts w:asciiTheme="minorEastAsia" w:hAnsiTheme="minorEastAsia" w:cstheme="minorEastAsia"/>
          <w:szCs w:val="21"/>
        </w:rPr>
        <w:t>不少于</w:t>
      </w:r>
      <w:r>
        <w:rPr>
          <w:rFonts w:hint="eastAsia"/>
        </w:rPr>
        <w:t>2次面向读者的宣传</w:t>
      </w:r>
      <w:r>
        <w:t>、培训</w:t>
      </w:r>
      <w:r>
        <w:rPr>
          <w:rFonts w:hint="eastAsia"/>
        </w:rPr>
        <w:t>服务</w:t>
      </w:r>
      <w:r>
        <w:rPr>
          <w:rFonts w:hint="eastAsia" w:asciiTheme="minorEastAsia" w:hAnsiTheme="minorEastAsia" w:cstheme="minorEastAsia"/>
          <w:szCs w:val="21"/>
        </w:rPr>
        <w:t>。并保证派出的培训员具有丰富的同类课程的培训经验；</w:t>
      </w:r>
    </w:p>
    <w:p>
      <w:pPr>
        <w:spacing w:line="36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>4</w:t>
      </w:r>
      <w:r>
        <w:rPr>
          <w:rFonts w:hint="eastAsia" w:asciiTheme="minorEastAsia" w:hAnsiTheme="minorEastAsia" w:cstheme="minorEastAsia"/>
          <w:szCs w:val="21"/>
        </w:rPr>
        <w:t>、其他内容</w:t>
      </w:r>
    </w:p>
    <w:p>
      <w:pPr>
        <w:pStyle w:val="10"/>
        <w:adjustRightInd w:val="0"/>
        <w:snapToGrid w:val="0"/>
        <w:spacing w:line="360" w:lineRule="auto"/>
        <w:ind w:left="-105" w:leftChars="-50" w:firstLine="540" w:firstLineChars="15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pacing w:val="75"/>
          <w:szCs w:val="21"/>
          <w:shd w:val="clear" w:color="auto" w:fill="FFFFFF"/>
        </w:rPr>
        <w:t>•</w:t>
      </w:r>
      <w:r>
        <w:rPr>
          <w:rFonts w:hint="eastAsia" w:asciiTheme="minorEastAsia" w:hAnsiTheme="minorEastAsia" w:cstheme="minorEastAsia"/>
          <w:szCs w:val="21"/>
        </w:rPr>
        <w:t>安装调试：向用户提供产品的首次调试开通服务，用户和公司共同组织验收。机构用户如需变更、新增IP地址，我司会在1个工作日添加相关IP授权。</w:t>
      </w:r>
    </w:p>
    <w:p>
      <w:pPr>
        <w:pStyle w:val="10"/>
        <w:adjustRightInd w:val="0"/>
        <w:snapToGrid w:val="0"/>
        <w:spacing w:line="360" w:lineRule="auto"/>
        <w:ind w:left="-105" w:leftChars="-50" w:firstLine="540" w:firstLineChars="15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000000"/>
          <w:spacing w:val="75"/>
          <w:szCs w:val="21"/>
          <w:shd w:val="clear" w:color="auto" w:fill="FFFFFF"/>
        </w:rPr>
        <w:t>•</w:t>
      </w:r>
      <w:r>
        <w:rPr>
          <w:rFonts w:hint="eastAsia" w:asciiTheme="minorEastAsia" w:hAnsiTheme="minorEastAsia" w:cstheme="minorEastAsia"/>
          <w:szCs w:val="21"/>
        </w:rPr>
        <w:t>系统维护：定期回访：每月通过远程对产品运行状况进行一次全面监测，对系统运行管理状况提供管理建议。</w:t>
      </w:r>
    </w:p>
    <w:p>
      <w:pPr>
        <w:pStyle w:val="10"/>
        <w:spacing w:line="360" w:lineRule="auto"/>
        <w:ind w:left="360" w:firstLine="0" w:firstLineChars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•用户原因造成的产品使用故障，通过电话支持、网络服务等方式协助用户排查。8个工作小时内响应</w:t>
      </w:r>
      <w:r>
        <w:rPr>
          <w:rFonts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</w:rPr>
        <w:t>若远程支持无法解决问题的，将提供2个工作日内上门服务。</w:t>
      </w:r>
    </w:p>
    <w:p>
      <w:pPr>
        <w:pStyle w:val="10"/>
        <w:adjustRightInd w:val="0"/>
        <w:snapToGrid w:val="0"/>
        <w:spacing w:line="360" w:lineRule="auto"/>
        <w:ind w:left="-105" w:leftChars="-50" w:firstLine="525" w:firstLineChars="25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•紧急服务：向机构用户提供产品的紧急备份访问服务，保证用户可持续使用产品。产品本身原因造成的服务中断，备用账号使用到产品恢复正常为止。</w:t>
      </w:r>
    </w:p>
    <w:p>
      <w:pPr>
        <w:pStyle w:val="10"/>
        <w:adjustRightInd w:val="0"/>
        <w:snapToGrid w:val="0"/>
        <w:spacing w:line="360" w:lineRule="auto"/>
        <w:ind w:left="-105" w:leftChars="-50" w:firstLine="525" w:firstLineChars="250"/>
        <w:jc w:val="left"/>
        <w:rPr>
          <w:rFonts w:asciiTheme="minorEastAsia" w:hAnsiTheme="minorEastAsia" w:cstheme="minorEastAsia"/>
          <w:szCs w:val="21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Cs w:val="21"/>
        </w:rPr>
        <w:t>•增值服务：a.提供免费的校园宣传和推广活动；b.提供宣传单页和易拉宝等宣传物料。</w:t>
      </w:r>
    </w:p>
    <w:p>
      <w:pPr>
        <w:spacing w:line="360" w:lineRule="auto"/>
        <w:ind w:left="-105" w:leftChars="-50" w:firstLine="420" w:firstLineChars="200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77E72"/>
    <w:multiLevelType w:val="singleLevel"/>
    <w:tmpl w:val="48B77E7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BD327B"/>
    <w:multiLevelType w:val="multilevel"/>
    <w:tmpl w:val="57BD327B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iNzdhOWFlODFjZWE3NGY1NGY4NWZhMmVkY2M5MDkifQ=="/>
  </w:docVars>
  <w:rsids>
    <w:rsidRoot w:val="00312261"/>
    <w:rsid w:val="00235935"/>
    <w:rsid w:val="00312261"/>
    <w:rsid w:val="005254E2"/>
    <w:rsid w:val="0078260A"/>
    <w:rsid w:val="0082325F"/>
    <w:rsid w:val="008C6BE9"/>
    <w:rsid w:val="00973710"/>
    <w:rsid w:val="009756CB"/>
    <w:rsid w:val="00AA55B2"/>
    <w:rsid w:val="00B952E3"/>
    <w:rsid w:val="00D62110"/>
    <w:rsid w:val="00F543D4"/>
    <w:rsid w:val="00F61B02"/>
    <w:rsid w:val="00FA1D9F"/>
    <w:rsid w:val="00FD13E3"/>
    <w:rsid w:val="02DF5D9F"/>
    <w:rsid w:val="031023FC"/>
    <w:rsid w:val="033754AA"/>
    <w:rsid w:val="036118F5"/>
    <w:rsid w:val="07AB7F1F"/>
    <w:rsid w:val="0AFD06AC"/>
    <w:rsid w:val="0CCE3B21"/>
    <w:rsid w:val="0CDC18C3"/>
    <w:rsid w:val="0E157BB4"/>
    <w:rsid w:val="10337C4E"/>
    <w:rsid w:val="17427F5E"/>
    <w:rsid w:val="194830B4"/>
    <w:rsid w:val="199D284B"/>
    <w:rsid w:val="19C05A49"/>
    <w:rsid w:val="1B3B23F5"/>
    <w:rsid w:val="1B3D1FE1"/>
    <w:rsid w:val="1C3E6D98"/>
    <w:rsid w:val="2140693B"/>
    <w:rsid w:val="23375CD6"/>
    <w:rsid w:val="24943E75"/>
    <w:rsid w:val="24C04ABC"/>
    <w:rsid w:val="26AF6066"/>
    <w:rsid w:val="28607C12"/>
    <w:rsid w:val="2B7E04FC"/>
    <w:rsid w:val="3251615C"/>
    <w:rsid w:val="375F22A7"/>
    <w:rsid w:val="3AC14115"/>
    <w:rsid w:val="3B376347"/>
    <w:rsid w:val="3E1B0136"/>
    <w:rsid w:val="417A5540"/>
    <w:rsid w:val="432D061A"/>
    <w:rsid w:val="4361648B"/>
    <w:rsid w:val="45FD02F7"/>
    <w:rsid w:val="489647AF"/>
    <w:rsid w:val="48FE51D7"/>
    <w:rsid w:val="4EB300CF"/>
    <w:rsid w:val="4EF6354A"/>
    <w:rsid w:val="51C844E7"/>
    <w:rsid w:val="52A271E4"/>
    <w:rsid w:val="56B727E6"/>
    <w:rsid w:val="56D35A66"/>
    <w:rsid w:val="5B3708AA"/>
    <w:rsid w:val="5BD20AAA"/>
    <w:rsid w:val="5DFF548B"/>
    <w:rsid w:val="5E7D3A05"/>
    <w:rsid w:val="60481DBC"/>
    <w:rsid w:val="62C70E21"/>
    <w:rsid w:val="63433B22"/>
    <w:rsid w:val="69866BA2"/>
    <w:rsid w:val="6AB851F3"/>
    <w:rsid w:val="6CE97634"/>
    <w:rsid w:val="6DE43E6C"/>
    <w:rsid w:val="6F670657"/>
    <w:rsid w:val="6FDB362A"/>
    <w:rsid w:val="70912AFD"/>
    <w:rsid w:val="7325087E"/>
    <w:rsid w:val="76BF38EC"/>
    <w:rsid w:val="77760521"/>
    <w:rsid w:val="7901051D"/>
    <w:rsid w:val="7A6E31E4"/>
    <w:rsid w:val="7D7442FD"/>
    <w:rsid w:val="7E74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1190</Words>
  <Characters>1215</Characters>
  <Lines>8</Lines>
  <Paragraphs>2</Paragraphs>
  <TotalTime>1</TotalTime>
  <ScaleCrop>false</ScaleCrop>
  <LinksUpToDate>false</LinksUpToDate>
  <CharactersWithSpaces>1216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2022-07-05T02:20:00Z</dcterms:created>
  <dc:creator>casicc</dc:creator>
  <cp:lastModifiedBy>Administrator</cp:lastModifiedBy>
  <dcterms:modified xsi:type="dcterms:W3CDTF">2022-09-02T02:39:08Z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17DC6770D3D1426CA44B37A6540DF54E</vt:lpwstr>
  </property>
</Properties>
</file>